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375A7D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2BC34DD3" w:rsidR="004628E9" w:rsidRPr="00375A7D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COMISSÃO DE </w:t>
      </w:r>
      <w:r w:rsidR="002B168E" w:rsidRPr="00375A7D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375A7D" w:rsidRDefault="00A93765" w:rsidP="007A5052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13787FFE" w:rsidR="004628E9" w:rsidRPr="00375A7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>PARECER Nº 0</w:t>
      </w:r>
      <w:r w:rsidR="008441A5">
        <w:rPr>
          <w:rFonts w:cs="Arial"/>
          <w:b/>
          <w:sz w:val="26"/>
          <w:szCs w:val="26"/>
        </w:rPr>
        <w:t>07</w:t>
      </w:r>
      <w:bookmarkStart w:id="0" w:name="_GoBack"/>
      <w:bookmarkEnd w:id="0"/>
      <w:r w:rsidR="004628E9" w:rsidRPr="00375A7D">
        <w:rPr>
          <w:rFonts w:cs="Arial"/>
          <w:b/>
          <w:sz w:val="26"/>
          <w:szCs w:val="26"/>
        </w:rPr>
        <w:t xml:space="preserve"> DE 20</w:t>
      </w:r>
      <w:r w:rsidR="00464227" w:rsidRPr="00375A7D">
        <w:rPr>
          <w:rFonts w:cs="Arial"/>
          <w:b/>
          <w:sz w:val="26"/>
          <w:szCs w:val="26"/>
        </w:rPr>
        <w:t>2</w:t>
      </w:r>
      <w:r w:rsidR="00C454BC" w:rsidRPr="00375A7D">
        <w:rPr>
          <w:rFonts w:cs="Arial"/>
          <w:b/>
          <w:sz w:val="26"/>
          <w:szCs w:val="26"/>
        </w:rPr>
        <w:t>2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75A7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238F661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ASSUNTO: </w:t>
      </w:r>
      <w:r w:rsidR="00192C08" w:rsidRPr="00375A7D">
        <w:rPr>
          <w:rFonts w:cs="Arial"/>
          <w:b/>
          <w:sz w:val="26"/>
          <w:szCs w:val="26"/>
        </w:rPr>
        <w:t xml:space="preserve">Projeto de Lei Nº </w:t>
      </w:r>
      <w:r w:rsidR="00FE6035" w:rsidRPr="00375A7D">
        <w:rPr>
          <w:rFonts w:cs="Arial"/>
          <w:b/>
          <w:sz w:val="26"/>
          <w:szCs w:val="26"/>
        </w:rPr>
        <w:t>0</w:t>
      </w:r>
      <w:r w:rsidR="00375A7D" w:rsidRPr="00375A7D">
        <w:rPr>
          <w:rFonts w:cs="Arial"/>
          <w:b/>
          <w:sz w:val="26"/>
          <w:szCs w:val="26"/>
        </w:rPr>
        <w:t>14</w:t>
      </w:r>
      <w:r w:rsidR="00175F5A" w:rsidRPr="00375A7D">
        <w:rPr>
          <w:rFonts w:cs="Arial"/>
          <w:b/>
          <w:sz w:val="26"/>
          <w:szCs w:val="26"/>
        </w:rPr>
        <w:t>/20</w:t>
      </w:r>
      <w:r w:rsidR="00464227" w:rsidRPr="00375A7D">
        <w:rPr>
          <w:rFonts w:cs="Arial"/>
          <w:b/>
          <w:sz w:val="26"/>
          <w:szCs w:val="26"/>
        </w:rPr>
        <w:t>2</w:t>
      </w:r>
      <w:r w:rsidR="00C454BC" w:rsidRPr="00375A7D">
        <w:rPr>
          <w:rFonts w:cs="Arial"/>
          <w:b/>
          <w:sz w:val="26"/>
          <w:szCs w:val="26"/>
        </w:rPr>
        <w:t>2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12C6BD34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7A0E03C7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AUTOR: </w:t>
      </w:r>
      <w:r w:rsidR="003849D4" w:rsidRPr="00375A7D">
        <w:rPr>
          <w:rFonts w:cs="Arial"/>
          <w:b/>
          <w:sz w:val="26"/>
          <w:szCs w:val="26"/>
        </w:rPr>
        <w:t xml:space="preserve">Poder </w:t>
      </w:r>
      <w:r w:rsidR="00C15D86" w:rsidRPr="00375A7D">
        <w:rPr>
          <w:rFonts w:cs="Arial"/>
          <w:b/>
          <w:sz w:val="26"/>
          <w:szCs w:val="26"/>
        </w:rPr>
        <w:t>Executivo</w:t>
      </w:r>
      <w:r w:rsidR="000A7870" w:rsidRPr="00375A7D">
        <w:rPr>
          <w:rFonts w:cs="Arial"/>
          <w:b/>
          <w:sz w:val="26"/>
          <w:szCs w:val="26"/>
        </w:rPr>
        <w:t>.</w:t>
      </w:r>
    </w:p>
    <w:p w14:paraId="78833F6B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72E7556F" w14:textId="77777777" w:rsidR="00375A7D" w:rsidRPr="00375A7D" w:rsidRDefault="00375A7D" w:rsidP="00375A7D">
      <w:pPr>
        <w:pStyle w:val="Ttulo"/>
        <w:jc w:val="both"/>
        <w:rPr>
          <w:rFonts w:cs="Arial"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EMENTA: </w:t>
      </w:r>
      <w:r w:rsidRPr="00375A7D">
        <w:rPr>
          <w:rFonts w:cs="Arial"/>
          <w:sz w:val="26"/>
          <w:szCs w:val="26"/>
        </w:rPr>
        <w:t>Altera estrutura administrativa do município de Jatobá, promove reajustes dos vencimentos dos servidores do executivo, reajusta o piso salarial do Magistério, altera a Lei 269/2009, declara a desnecessidade de cargos e transforma cargos já existentes.</w:t>
      </w:r>
    </w:p>
    <w:p w14:paraId="2715364F" w14:textId="77777777" w:rsidR="0058669F" w:rsidRPr="00375A7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375A7D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4D65FC32" w14:textId="77777777" w:rsidR="00B1000E" w:rsidRPr="00375A7D" w:rsidRDefault="004C4B13" w:rsidP="001C1827">
      <w:pPr>
        <w:pStyle w:val="Ttulo"/>
        <w:ind w:firstLine="1134"/>
        <w:jc w:val="both"/>
        <w:rPr>
          <w:sz w:val="26"/>
          <w:szCs w:val="26"/>
        </w:rPr>
      </w:pPr>
      <w:r w:rsidRPr="00375A7D">
        <w:rPr>
          <w:sz w:val="26"/>
          <w:szCs w:val="26"/>
        </w:rPr>
        <w:t xml:space="preserve">Conforme fundamentado no Parecer da Comissão de Constituição, Justiça e Redação Final, o Projeto de Lei em comento </w:t>
      </w:r>
      <w:r w:rsidR="00B1000E" w:rsidRPr="00375A7D">
        <w:rPr>
          <w:sz w:val="26"/>
          <w:szCs w:val="26"/>
        </w:rPr>
        <w:t>obedece aos aspectos de constitucionalidade, legalidade, juridicidade e de boa técnica legislativa.</w:t>
      </w:r>
    </w:p>
    <w:p w14:paraId="67126B12" w14:textId="77777777" w:rsidR="00B1000E" w:rsidRPr="00375A7D" w:rsidRDefault="00B1000E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Pr="00375A7D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375A7D">
        <w:rPr>
          <w:sz w:val="26"/>
          <w:szCs w:val="26"/>
        </w:rPr>
        <w:t>Quanto ao mérito, compete ser debatido em Plenário.</w:t>
      </w:r>
    </w:p>
    <w:p w14:paraId="534C961A" w14:textId="77777777" w:rsidR="001C1827" w:rsidRPr="00375A7D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5C8634D0" w:rsidR="00091ED8" w:rsidRPr="00375A7D" w:rsidRDefault="00CB6B77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 xml:space="preserve">No entanto, </w:t>
      </w:r>
      <w:r w:rsidR="001C1827" w:rsidRPr="00375A7D">
        <w:rPr>
          <w:sz w:val="26"/>
          <w:szCs w:val="26"/>
        </w:rPr>
        <w:t xml:space="preserve">emitimos parecer </w:t>
      </w:r>
      <w:r w:rsidR="00091ED8" w:rsidRPr="00375A7D">
        <w:rPr>
          <w:sz w:val="26"/>
          <w:szCs w:val="26"/>
          <w:shd w:val="clear" w:color="auto" w:fill="FBFBFB"/>
        </w:rPr>
        <w:t xml:space="preserve">pela </w:t>
      </w:r>
      <w:r>
        <w:rPr>
          <w:b/>
          <w:bCs/>
          <w:sz w:val="26"/>
          <w:szCs w:val="26"/>
          <w:shd w:val="clear" w:color="auto" w:fill="FBFBFB"/>
        </w:rPr>
        <w:t>REPROVAÇÃO</w:t>
      </w:r>
      <w:r w:rsidR="00091ED8" w:rsidRPr="00375A7D">
        <w:rPr>
          <w:sz w:val="26"/>
          <w:szCs w:val="26"/>
          <w:shd w:val="clear" w:color="auto" w:fill="FBFBFB"/>
        </w:rPr>
        <w:t xml:space="preserve"> d</w:t>
      </w:r>
      <w:r w:rsidR="00DF56C1" w:rsidRPr="00375A7D">
        <w:rPr>
          <w:sz w:val="26"/>
          <w:szCs w:val="26"/>
          <w:shd w:val="clear" w:color="auto" w:fill="FBFBFB"/>
        </w:rPr>
        <w:t xml:space="preserve">a </w:t>
      </w:r>
      <w:r w:rsidR="001C1827" w:rsidRPr="00375A7D">
        <w:rPr>
          <w:sz w:val="26"/>
          <w:szCs w:val="26"/>
          <w:shd w:val="clear" w:color="auto" w:fill="FBFBFB"/>
        </w:rPr>
        <w:t>matéria</w:t>
      </w:r>
      <w:r w:rsidR="00091ED8" w:rsidRPr="00375A7D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375A7D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375A7D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375A7D">
        <w:rPr>
          <w:sz w:val="26"/>
          <w:szCs w:val="26"/>
        </w:rPr>
        <w:t xml:space="preserve">É o Parecer. </w:t>
      </w:r>
    </w:p>
    <w:p w14:paraId="460EF38C" w14:textId="77777777" w:rsidR="004628E9" w:rsidRPr="00375A7D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4A8887D2" w:rsidR="004628E9" w:rsidRPr="00375A7D" w:rsidRDefault="004628E9" w:rsidP="00B17909">
      <w:pPr>
        <w:pStyle w:val="Ttulo"/>
        <w:rPr>
          <w:sz w:val="26"/>
          <w:szCs w:val="26"/>
        </w:rPr>
      </w:pPr>
      <w:r w:rsidRPr="00375A7D">
        <w:rPr>
          <w:sz w:val="26"/>
          <w:szCs w:val="26"/>
        </w:rPr>
        <w:t xml:space="preserve">Jatobá, </w:t>
      </w:r>
      <w:r w:rsidR="00375A7D">
        <w:rPr>
          <w:sz w:val="26"/>
          <w:szCs w:val="26"/>
        </w:rPr>
        <w:t>13</w:t>
      </w:r>
      <w:r w:rsidR="00FE6035" w:rsidRPr="00375A7D">
        <w:rPr>
          <w:sz w:val="26"/>
          <w:szCs w:val="26"/>
        </w:rPr>
        <w:t xml:space="preserve"> </w:t>
      </w:r>
      <w:r w:rsidR="00464227" w:rsidRPr="00375A7D">
        <w:rPr>
          <w:sz w:val="26"/>
          <w:szCs w:val="26"/>
        </w:rPr>
        <w:t xml:space="preserve">de </w:t>
      </w:r>
      <w:r w:rsidR="00375A7D">
        <w:rPr>
          <w:sz w:val="26"/>
          <w:szCs w:val="26"/>
        </w:rPr>
        <w:t>maio</w:t>
      </w:r>
      <w:r w:rsidR="00464227" w:rsidRPr="00375A7D">
        <w:rPr>
          <w:sz w:val="26"/>
          <w:szCs w:val="26"/>
        </w:rPr>
        <w:t xml:space="preserve"> de 202</w:t>
      </w:r>
      <w:r w:rsidR="00DF56C1" w:rsidRPr="00375A7D">
        <w:rPr>
          <w:sz w:val="26"/>
          <w:szCs w:val="26"/>
        </w:rPr>
        <w:t>2</w:t>
      </w:r>
      <w:r w:rsidRPr="00375A7D">
        <w:rPr>
          <w:sz w:val="26"/>
          <w:szCs w:val="26"/>
        </w:rPr>
        <w:t>.</w:t>
      </w:r>
    </w:p>
    <w:p w14:paraId="240D4AE9" w14:textId="30B505FA" w:rsidR="00624C5C" w:rsidRPr="00375A7D" w:rsidRDefault="00624C5C" w:rsidP="00B17909">
      <w:pPr>
        <w:pStyle w:val="Ttulo"/>
        <w:rPr>
          <w:sz w:val="26"/>
          <w:szCs w:val="26"/>
        </w:rPr>
      </w:pPr>
    </w:p>
    <w:p w14:paraId="2BB3032A" w14:textId="0E36BB6A" w:rsidR="002974AE" w:rsidRPr="00375A7D" w:rsidRDefault="002974AE" w:rsidP="00B17909">
      <w:pPr>
        <w:pStyle w:val="Ttulo"/>
        <w:rPr>
          <w:sz w:val="26"/>
          <w:szCs w:val="26"/>
        </w:rPr>
      </w:pPr>
    </w:p>
    <w:p w14:paraId="64C08CC6" w14:textId="77777777" w:rsidR="002974AE" w:rsidRPr="00375A7D" w:rsidRDefault="002974AE" w:rsidP="00B17909">
      <w:pPr>
        <w:pStyle w:val="Ttulo"/>
        <w:rPr>
          <w:sz w:val="26"/>
          <w:szCs w:val="26"/>
        </w:rPr>
      </w:pPr>
    </w:p>
    <w:p w14:paraId="090C9E6A" w14:textId="77777777" w:rsidR="004628E9" w:rsidRPr="00375A7D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375A7D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 w:rsidRPr="00375A7D">
        <w:rPr>
          <w:b/>
          <w:sz w:val="26"/>
          <w:szCs w:val="26"/>
        </w:rPr>
        <w:t>Mayênio</w:t>
      </w:r>
      <w:proofErr w:type="spellEnd"/>
      <w:r w:rsidRPr="00375A7D">
        <w:rPr>
          <w:b/>
          <w:sz w:val="26"/>
          <w:szCs w:val="26"/>
        </w:rPr>
        <w:t xml:space="preserve"> </w:t>
      </w:r>
      <w:proofErr w:type="spellStart"/>
      <w:r w:rsidRPr="00375A7D">
        <w:rPr>
          <w:b/>
          <w:sz w:val="26"/>
          <w:szCs w:val="26"/>
        </w:rPr>
        <w:t>Tailon</w:t>
      </w:r>
      <w:proofErr w:type="spellEnd"/>
      <w:r w:rsidRPr="00375A7D">
        <w:rPr>
          <w:b/>
          <w:sz w:val="26"/>
          <w:szCs w:val="26"/>
        </w:rPr>
        <w:t xml:space="preserve"> Barbosa de Lima</w:t>
      </w:r>
    </w:p>
    <w:p w14:paraId="00E1BCFB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  <w:r w:rsidRPr="00375A7D">
        <w:rPr>
          <w:b/>
          <w:iCs/>
          <w:sz w:val="26"/>
          <w:szCs w:val="26"/>
        </w:rPr>
        <w:t>Relator</w:t>
      </w:r>
    </w:p>
    <w:p w14:paraId="6F1B9B9C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375A7D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375A7D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375A7D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375A7D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375A7D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375A7D">
              <w:rPr>
                <w:b/>
                <w:bCs/>
                <w:sz w:val="26"/>
                <w:szCs w:val="26"/>
              </w:rPr>
              <w:t>Dorilândia Alves de Araújo Pereira</w:t>
            </w:r>
            <w:r w:rsidRPr="00375A7D"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375A7D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375A7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FBBE" w14:textId="77777777" w:rsidR="00A10A99" w:rsidRDefault="00A10A99">
      <w:r>
        <w:separator/>
      </w:r>
    </w:p>
  </w:endnote>
  <w:endnote w:type="continuationSeparator" w:id="0">
    <w:p w14:paraId="4EDADCAA" w14:textId="77777777" w:rsidR="00A10A99" w:rsidRDefault="00A1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3DC0E19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8441A5" w:rsidRPr="008441A5">
      <w:rPr>
        <w:rFonts w:ascii="Cambria" w:hAnsi="Cambria" w:cs="Arial"/>
        <w:b/>
        <w:i/>
        <w:noProof/>
        <w:sz w:val="28"/>
        <w:szCs w:val="28"/>
      </w:rPr>
      <w:t>-</w:t>
    </w:r>
    <w:r w:rsidR="008441A5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8B940" w14:textId="77777777" w:rsidR="00A10A99" w:rsidRDefault="00A10A99">
      <w:r>
        <w:separator/>
      </w:r>
    </w:p>
  </w:footnote>
  <w:footnote w:type="continuationSeparator" w:id="0">
    <w:p w14:paraId="40FF6041" w14:textId="77777777" w:rsidR="00A10A99" w:rsidRDefault="00A1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10A9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10A9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0D72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5A7D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2D25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1A5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99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16A9"/>
    <w:rsid w:val="00B075D3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B6B77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C6EC9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3844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7F69A-3F47-45CD-B0DE-B5ADCD27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915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4</cp:revision>
  <cp:lastPrinted>2022-05-12T19:22:00Z</cp:lastPrinted>
  <dcterms:created xsi:type="dcterms:W3CDTF">2022-05-12T19:23:00Z</dcterms:created>
  <dcterms:modified xsi:type="dcterms:W3CDTF">2022-05-12T19:35:00Z</dcterms:modified>
</cp:coreProperties>
</file>