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3F7B73E6" w:rsidR="004628E9" w:rsidRPr="00A72E24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A72E24" w:rsidRPr="00A72E24">
        <w:rPr>
          <w:rFonts w:cs="Arial"/>
          <w:b/>
          <w:sz w:val="26"/>
          <w:szCs w:val="26"/>
        </w:rPr>
        <w:t>EDUCAÇÃO, SAÚDE, CULTURA, ESPORTES, OBRAS E SERVIÇOS PÚBLICOS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68CEE59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D47118">
        <w:rPr>
          <w:rFonts w:cs="Arial"/>
          <w:b/>
          <w:sz w:val="26"/>
          <w:szCs w:val="26"/>
        </w:rPr>
        <w:t>01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D275EEF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D47118">
        <w:rPr>
          <w:rFonts w:cs="Arial"/>
          <w:b/>
          <w:sz w:val="26"/>
          <w:szCs w:val="26"/>
        </w:rPr>
        <w:t>14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4CD92C43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190C13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1F8AC71" w14:textId="77777777" w:rsidR="00D47118" w:rsidRPr="00044393" w:rsidRDefault="00D47118" w:rsidP="00D47118">
      <w:pPr>
        <w:pStyle w:val="Ttulo"/>
        <w:jc w:val="both"/>
        <w:rPr>
          <w:rFonts w:cs="Arial"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EMENTA: </w:t>
      </w:r>
      <w:r>
        <w:rPr>
          <w:rFonts w:cs="Arial"/>
          <w:sz w:val="26"/>
          <w:szCs w:val="26"/>
        </w:rPr>
        <w:t xml:space="preserve">Institui a campanha permanente de educação e combate à violência contra a mulher no município de </w:t>
      </w:r>
      <w:r w:rsidRPr="00044393">
        <w:rPr>
          <w:rFonts w:cs="Arial"/>
          <w:sz w:val="26"/>
          <w:szCs w:val="26"/>
        </w:rPr>
        <w:t>Jatobá-PE.</w:t>
      </w:r>
    </w:p>
    <w:p w14:paraId="2715364F" w14:textId="77777777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31D2BA6" w14:textId="5D46509A" w:rsidR="0058669F" w:rsidRDefault="0058669F" w:rsidP="00B17909">
      <w:pPr>
        <w:pStyle w:val="Ttulo"/>
        <w:ind w:firstLine="1134"/>
        <w:jc w:val="both"/>
        <w:rPr>
          <w:sz w:val="26"/>
          <w:szCs w:val="26"/>
        </w:rPr>
      </w:pPr>
    </w:p>
    <w:p w14:paraId="6D8F10BD" w14:textId="68EE6402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 w:rsidRPr="00763A6A">
        <w:rPr>
          <w:sz w:val="26"/>
          <w:szCs w:val="26"/>
        </w:rPr>
        <w:t xml:space="preserve">Dá análise quanto aos seus aspectos legais, a Comissão de </w:t>
      </w:r>
      <w:r>
        <w:rPr>
          <w:sz w:val="26"/>
          <w:szCs w:val="26"/>
        </w:rPr>
        <w:t xml:space="preserve">Constituição, </w:t>
      </w:r>
      <w:r w:rsidRPr="00763A6A">
        <w:rPr>
          <w:sz w:val="26"/>
          <w:szCs w:val="26"/>
        </w:rPr>
        <w:t>Justiça e Redação</w:t>
      </w:r>
      <w:r>
        <w:rPr>
          <w:sz w:val="26"/>
          <w:szCs w:val="26"/>
        </w:rPr>
        <w:t xml:space="preserve"> Final </w:t>
      </w:r>
      <w:r w:rsidRPr="00763A6A">
        <w:rPr>
          <w:sz w:val="26"/>
          <w:szCs w:val="26"/>
        </w:rPr>
        <w:t xml:space="preserve">manifestou-se pela </w:t>
      </w:r>
      <w:r w:rsidR="00D47118">
        <w:rPr>
          <w:sz w:val="26"/>
          <w:szCs w:val="26"/>
        </w:rPr>
        <w:t>inconstitucionalidade do Projeto</w:t>
      </w:r>
      <w:r w:rsidRPr="00763A6A">
        <w:rPr>
          <w:sz w:val="26"/>
          <w:szCs w:val="26"/>
        </w:rPr>
        <w:t>.</w:t>
      </w:r>
    </w:p>
    <w:p w14:paraId="6F4406F7" w14:textId="1FCC317C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</w:p>
    <w:p w14:paraId="77933058" w14:textId="52C88FB4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Quanto ao mérito, </w:t>
      </w:r>
      <w:r w:rsidR="00A62E8C">
        <w:rPr>
          <w:sz w:val="26"/>
          <w:szCs w:val="26"/>
        </w:rPr>
        <w:t xml:space="preserve">deve ser </w:t>
      </w:r>
      <w:r>
        <w:rPr>
          <w:sz w:val="26"/>
          <w:szCs w:val="26"/>
        </w:rPr>
        <w:t>discuti</w:t>
      </w:r>
      <w:r w:rsidR="00A62E8C">
        <w:rPr>
          <w:sz w:val="26"/>
          <w:szCs w:val="26"/>
        </w:rPr>
        <w:t>do pelo plenário.</w:t>
      </w:r>
    </w:p>
    <w:p w14:paraId="55C0BA06" w14:textId="35088F3B" w:rsidR="0024305D" w:rsidRPr="00B17909" w:rsidRDefault="0024305D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3C4B8475" w:rsidR="00091ED8" w:rsidRPr="00B17909" w:rsidRDefault="00763A6A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 xml:space="preserve">Neste sentido, e, em harmonia com os demais pareceres, </w:t>
      </w:r>
      <w:r w:rsidR="00937EF5" w:rsidRPr="00B17909">
        <w:rPr>
          <w:sz w:val="26"/>
          <w:szCs w:val="26"/>
        </w:rPr>
        <w:t xml:space="preserve">opinamos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D47118">
        <w:rPr>
          <w:b/>
          <w:bCs/>
          <w:sz w:val="26"/>
          <w:szCs w:val="26"/>
          <w:shd w:val="clear" w:color="auto" w:fill="FBFBFB"/>
        </w:rPr>
        <w:t>REPROVAÇÃO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>a proposição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5B91E0E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D47118">
        <w:rPr>
          <w:sz w:val="26"/>
          <w:szCs w:val="26"/>
        </w:rPr>
        <w:t>20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D47118">
        <w:rPr>
          <w:sz w:val="26"/>
          <w:szCs w:val="26"/>
        </w:rPr>
        <w:t>abril</w:t>
      </w:r>
      <w:bookmarkStart w:id="0" w:name="_GoBack"/>
      <w:bookmarkEnd w:id="0"/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7D4FEFF5" w:rsidR="004628E9" w:rsidRPr="00B17909" w:rsidRDefault="00190C13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Nilson Oliveira Costa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3E5A7E25" w:rsidR="004628E9" w:rsidRPr="00190C13" w:rsidRDefault="00190C13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190C13">
              <w:rPr>
                <w:b/>
                <w:sz w:val="26"/>
                <w:szCs w:val="26"/>
              </w:rPr>
              <w:t>Mardônio Tolentino Varjão</w:t>
            </w:r>
          </w:p>
        </w:tc>
        <w:tc>
          <w:tcPr>
            <w:tcW w:w="5029" w:type="dxa"/>
            <w:hideMark/>
          </w:tcPr>
          <w:p w14:paraId="4110F945" w14:textId="3B506787" w:rsidR="004628E9" w:rsidRPr="00190C13" w:rsidRDefault="00190C13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190C13">
              <w:rPr>
                <w:b/>
                <w:bCs/>
                <w:sz w:val="26"/>
                <w:szCs w:val="26"/>
              </w:rPr>
              <w:t>Mayênio</w:t>
            </w:r>
            <w:proofErr w:type="spellEnd"/>
            <w:r w:rsidRPr="00190C1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0C13">
              <w:rPr>
                <w:b/>
                <w:bCs/>
                <w:sz w:val="26"/>
                <w:szCs w:val="26"/>
              </w:rPr>
              <w:t>Tailon</w:t>
            </w:r>
            <w:proofErr w:type="spellEnd"/>
            <w:r w:rsidRPr="00190C13">
              <w:rPr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5404" w14:textId="77777777" w:rsidR="008F4AE9" w:rsidRDefault="008F4AE9">
      <w:r>
        <w:separator/>
      </w:r>
    </w:p>
  </w:endnote>
  <w:endnote w:type="continuationSeparator" w:id="0">
    <w:p w14:paraId="257020F1" w14:textId="77777777" w:rsidR="008F4AE9" w:rsidRDefault="008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EF072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D47118" w:rsidRPr="00D47118">
      <w:rPr>
        <w:rFonts w:ascii="Cambria" w:hAnsi="Cambria" w:cs="Arial"/>
        <w:b/>
        <w:i/>
        <w:noProof/>
        <w:sz w:val="28"/>
        <w:szCs w:val="28"/>
      </w:rPr>
      <w:t>-</w:t>
    </w:r>
    <w:r w:rsidR="00D47118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A3A8" w14:textId="77777777" w:rsidR="008F4AE9" w:rsidRDefault="008F4AE9">
      <w:r>
        <w:separator/>
      </w:r>
    </w:p>
  </w:footnote>
  <w:footnote w:type="continuationSeparator" w:id="0">
    <w:p w14:paraId="20899A65" w14:textId="77777777" w:rsidR="008F4AE9" w:rsidRDefault="008F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8F4AE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8F4AE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69AE"/>
    <w:rsid w:val="00177375"/>
    <w:rsid w:val="00190C1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05E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3A6A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1FD9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8F4AE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2E8C"/>
    <w:rsid w:val="00A641AC"/>
    <w:rsid w:val="00A649C8"/>
    <w:rsid w:val="00A72E2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06200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47118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5E4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67BD5-1DC4-43B1-8AC6-6422FF86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763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2021-10-28T12:45:00Z</cp:lastPrinted>
  <dcterms:created xsi:type="dcterms:W3CDTF">2022-04-21T13:11:00Z</dcterms:created>
  <dcterms:modified xsi:type="dcterms:W3CDTF">2022-04-21T13:13:00Z</dcterms:modified>
</cp:coreProperties>
</file>