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2A68C8" w:rsidRDefault="00357AA4" w:rsidP="00EE12D4">
      <w:pPr>
        <w:pStyle w:val="Ttulo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CONJUNTO DAS </w:t>
      </w:r>
      <w:r w:rsidR="004628E9" w:rsidRPr="002A68C8">
        <w:rPr>
          <w:rFonts w:cs="Arial"/>
          <w:b/>
          <w:sz w:val="24"/>
        </w:rPr>
        <w:t>COMISS</w:t>
      </w:r>
      <w:r w:rsidRPr="002A68C8">
        <w:rPr>
          <w:rFonts w:cs="Arial"/>
          <w:b/>
          <w:sz w:val="24"/>
        </w:rPr>
        <w:t>ÕES</w:t>
      </w:r>
      <w:r w:rsidR="004628E9" w:rsidRPr="002A68C8">
        <w:rPr>
          <w:rFonts w:cs="Arial"/>
          <w:b/>
          <w:sz w:val="24"/>
        </w:rPr>
        <w:t xml:space="preserve"> DE </w:t>
      </w:r>
      <w:r w:rsidR="00C454BC" w:rsidRPr="002A68C8">
        <w:rPr>
          <w:rFonts w:cs="Arial"/>
          <w:b/>
          <w:sz w:val="24"/>
        </w:rPr>
        <w:t>CONSTITUIÇÃO</w:t>
      </w:r>
      <w:r w:rsidR="004628E9" w:rsidRPr="002A68C8">
        <w:rPr>
          <w:rFonts w:cs="Arial"/>
          <w:b/>
          <w:sz w:val="24"/>
        </w:rPr>
        <w:t>, JUSTIÇA E REDAÇÃO FINAL</w:t>
      </w:r>
      <w:r w:rsidRPr="002A68C8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2A68C8" w:rsidRDefault="00A93765" w:rsidP="00EE12D4">
      <w:pPr>
        <w:pStyle w:val="Ttulo"/>
        <w:rPr>
          <w:rFonts w:cs="Arial"/>
          <w:b/>
          <w:sz w:val="24"/>
        </w:rPr>
      </w:pP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08B5ECC2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F26CF9" w:rsidRPr="002A68C8">
        <w:rPr>
          <w:rFonts w:cs="Arial"/>
          <w:b/>
          <w:sz w:val="24"/>
        </w:rPr>
        <w:t>13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6015D496" w14:textId="5605C539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ASSUNTO: </w:t>
      </w:r>
      <w:r w:rsidR="00192C08" w:rsidRPr="002A68C8">
        <w:rPr>
          <w:rFonts w:cs="Arial"/>
          <w:b/>
          <w:sz w:val="24"/>
        </w:rPr>
        <w:t xml:space="preserve">Projeto de Lei Nº </w:t>
      </w:r>
      <w:r w:rsidR="00FE6035" w:rsidRPr="002A68C8">
        <w:rPr>
          <w:rFonts w:cs="Arial"/>
          <w:b/>
          <w:sz w:val="24"/>
        </w:rPr>
        <w:t>0</w:t>
      </w:r>
      <w:r w:rsidR="00F26CF9" w:rsidRPr="002A68C8">
        <w:rPr>
          <w:rFonts w:cs="Arial"/>
          <w:b/>
          <w:sz w:val="24"/>
        </w:rPr>
        <w:t>28</w:t>
      </w:r>
      <w:r w:rsidR="00175F5A" w:rsidRPr="002A68C8">
        <w:rPr>
          <w:rFonts w:cs="Arial"/>
          <w:b/>
          <w:sz w:val="24"/>
        </w:rPr>
        <w:t>/20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12C6BD34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40895868" w14:textId="29874081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AUTOR: </w:t>
      </w:r>
      <w:r w:rsidR="003849D4" w:rsidRPr="002A68C8">
        <w:rPr>
          <w:rFonts w:cs="Arial"/>
          <w:b/>
          <w:sz w:val="24"/>
        </w:rPr>
        <w:t xml:space="preserve">Poder </w:t>
      </w:r>
      <w:r w:rsidR="00E55A35" w:rsidRPr="002A68C8">
        <w:rPr>
          <w:rFonts w:cs="Arial"/>
          <w:b/>
          <w:sz w:val="24"/>
        </w:rPr>
        <w:t>Executivo</w:t>
      </w:r>
      <w:r w:rsidR="000A7870" w:rsidRPr="002A68C8">
        <w:rPr>
          <w:rFonts w:cs="Arial"/>
          <w:b/>
          <w:sz w:val="24"/>
        </w:rPr>
        <w:t>.</w:t>
      </w:r>
    </w:p>
    <w:p w14:paraId="78833F6B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6E3BAC46" w14:textId="6307DA8C" w:rsidR="00F26CF9" w:rsidRPr="002A68C8" w:rsidRDefault="00FE6035" w:rsidP="00EE12D4">
      <w:pPr>
        <w:pStyle w:val="Ttulo"/>
        <w:jc w:val="both"/>
        <w:rPr>
          <w:rFonts w:cs="Arial"/>
          <w:sz w:val="24"/>
        </w:rPr>
      </w:pPr>
      <w:r w:rsidRPr="002A68C8">
        <w:rPr>
          <w:rFonts w:cs="Arial"/>
          <w:b/>
          <w:sz w:val="24"/>
        </w:rPr>
        <w:t>EMENTA:</w:t>
      </w:r>
      <w:r w:rsidR="00C312CF" w:rsidRPr="002A68C8">
        <w:rPr>
          <w:rFonts w:cs="Arial"/>
          <w:b/>
          <w:sz w:val="24"/>
        </w:rPr>
        <w:t xml:space="preserve"> </w:t>
      </w:r>
      <w:r w:rsidR="00816A05" w:rsidRPr="002A68C8">
        <w:rPr>
          <w:rFonts w:cs="Arial"/>
          <w:sz w:val="24"/>
        </w:rPr>
        <w:t>Autoriza o</w:t>
      </w:r>
      <w:r w:rsidR="00F26CF9" w:rsidRPr="002A68C8">
        <w:rPr>
          <w:rFonts w:cs="Arial"/>
          <w:sz w:val="24"/>
        </w:rPr>
        <w:t xml:space="preserve"> Chefe do Poder Executivo Municipal a pactuar e firmar termo de ajuste e cooperação com o </w:t>
      </w:r>
      <w:r w:rsidR="00816A05" w:rsidRPr="002A68C8">
        <w:rPr>
          <w:rFonts w:cs="Arial"/>
          <w:sz w:val="24"/>
        </w:rPr>
        <w:t xml:space="preserve">Município de </w:t>
      </w:r>
      <w:r w:rsidR="00F26CF9" w:rsidRPr="002A68C8">
        <w:rPr>
          <w:rFonts w:cs="Arial"/>
          <w:sz w:val="24"/>
        </w:rPr>
        <w:t>Petrolândia-PE e outros Municípios.</w:t>
      </w:r>
    </w:p>
    <w:p w14:paraId="6C681A4F" w14:textId="77777777" w:rsidR="008F3839" w:rsidRPr="002A68C8" w:rsidRDefault="008F3839" w:rsidP="00EE12D4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546A033F" w:rsidR="007A5052" w:rsidRPr="002A68C8" w:rsidRDefault="007A5052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Em análise a</w:t>
      </w:r>
      <w:r w:rsidR="00DF56C1" w:rsidRPr="002A68C8">
        <w:rPr>
          <w:rFonts w:cs="Arial"/>
          <w:sz w:val="24"/>
        </w:rPr>
        <w:t xml:space="preserve"> matéria</w:t>
      </w:r>
      <w:r w:rsidRPr="002A68C8">
        <w:rPr>
          <w:rFonts w:cs="Arial"/>
          <w:sz w:val="24"/>
        </w:rPr>
        <w:t xml:space="preserve"> em apreço, apresentamos o seguinte Parecer:</w:t>
      </w:r>
    </w:p>
    <w:p w14:paraId="3FAD9A04" w14:textId="77777777" w:rsidR="0031566B" w:rsidRPr="002A68C8" w:rsidRDefault="0031566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D710899" w14:textId="6CC0C210" w:rsidR="00F26CF9" w:rsidRPr="002A68C8" w:rsidRDefault="00F26CF9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O Projeto de Lei Nº 028</w:t>
      </w:r>
      <w:r w:rsidR="00F815CC" w:rsidRPr="002A68C8">
        <w:rPr>
          <w:rFonts w:cs="Arial"/>
          <w:sz w:val="24"/>
        </w:rPr>
        <w:t xml:space="preserve">/2022 tem como </w:t>
      </w:r>
      <w:r w:rsidR="00B803D7" w:rsidRPr="002A68C8">
        <w:rPr>
          <w:rFonts w:cs="Arial"/>
          <w:sz w:val="24"/>
        </w:rPr>
        <w:t xml:space="preserve">mérito </w:t>
      </w:r>
      <w:r w:rsidR="00816A05" w:rsidRPr="002A68C8">
        <w:rPr>
          <w:rFonts w:cs="Arial"/>
          <w:sz w:val="24"/>
        </w:rPr>
        <w:t xml:space="preserve">autorizar o </w:t>
      </w:r>
      <w:r w:rsidRPr="002A68C8">
        <w:rPr>
          <w:rFonts w:cs="Arial"/>
          <w:sz w:val="24"/>
        </w:rPr>
        <w:t>chefe do poder executivo a firmar e pactuar termo de ajuste e cooperação ou outro que melhor se adeque aos propósitos, com o município de Petrolândia-PE ou com outro município, desde que mais vantajoso para a administração pública, para a destinação final dos resíduos sólidos urbanos classe II A, de acordo com a norma ABNT NBR 10004:2004, gerados no município de Jatobá-PE.</w:t>
      </w:r>
    </w:p>
    <w:p w14:paraId="45F7C3E3" w14:textId="77777777" w:rsidR="00816A05" w:rsidRPr="002A68C8" w:rsidRDefault="00816A0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4A849F8" w14:textId="77777777" w:rsidR="000F72A5" w:rsidRPr="002A68C8" w:rsidRDefault="000F72A5" w:rsidP="000F72A5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A Constituição Federal, em seu artigo 61, § 1º elenca o rol de atribuições privativas do Presidente da República, </w:t>
      </w:r>
      <w:r w:rsidRPr="002A68C8">
        <w:rPr>
          <w:rFonts w:cs="Arial"/>
          <w:b/>
          <w:sz w:val="24"/>
        </w:rPr>
        <w:t>o qual se aplica, por simetria, aos Prefeitos Municipais, porquanto chefes locais do Poder Executivo</w:t>
      </w:r>
      <w:r w:rsidRPr="002A68C8">
        <w:rPr>
          <w:rFonts w:cs="Arial"/>
          <w:sz w:val="24"/>
        </w:rPr>
        <w:t>:</w:t>
      </w:r>
    </w:p>
    <w:p w14:paraId="015D4A8E" w14:textId="77777777" w:rsidR="00410622" w:rsidRPr="002A68C8" w:rsidRDefault="00410622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DCA46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22282E0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São de iniciativa privativa do Presidente da República as leis que:</w:t>
      </w:r>
    </w:p>
    <w:p w14:paraId="3103C3A3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8750C38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 - </w:t>
      </w:r>
      <w:proofErr w:type="gramStart"/>
      <w:r w:rsidRPr="002A68C8">
        <w:rPr>
          <w:rFonts w:cs="Arial"/>
          <w:sz w:val="24"/>
        </w:rPr>
        <w:t>fixem ou modifiquem</w:t>
      </w:r>
      <w:proofErr w:type="gramEnd"/>
      <w:r w:rsidRPr="002A68C8">
        <w:rPr>
          <w:rFonts w:cs="Arial"/>
          <w:sz w:val="24"/>
        </w:rPr>
        <w:t xml:space="preserve"> os efetivos das Forças Armadas;</w:t>
      </w:r>
    </w:p>
    <w:p w14:paraId="3D62AF8A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DF509E4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II - </w:t>
      </w:r>
      <w:proofErr w:type="gramStart"/>
      <w:r w:rsidRPr="002A68C8">
        <w:rPr>
          <w:rFonts w:cs="Arial"/>
          <w:sz w:val="24"/>
        </w:rPr>
        <w:t>disponham</w:t>
      </w:r>
      <w:proofErr w:type="gramEnd"/>
      <w:r w:rsidRPr="002A68C8">
        <w:rPr>
          <w:rFonts w:cs="Arial"/>
          <w:sz w:val="24"/>
        </w:rPr>
        <w:t xml:space="preserve"> sobre:</w:t>
      </w:r>
    </w:p>
    <w:p w14:paraId="0C89319E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641404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a) criação de cargos, funções ou empregos públicos na administração direta e autárquica ou aumento de sua remuneração;</w:t>
      </w:r>
    </w:p>
    <w:p w14:paraId="104CDC3C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c) servidores públicos da União e Territórios, seu regime jurídico, provimento de cargos, estabilidade e aposentadoria;</w:t>
      </w:r>
    </w:p>
    <w:p w14:paraId="5C3F32D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7F8ED77E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lastRenderedPageBreak/>
        <w:t>e) criação, estruturação e atribuições dos Ministérios e órgãos da administração pública;</w:t>
      </w:r>
    </w:p>
    <w:p w14:paraId="25EDF8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e) criação e extinção de Ministérios e órgãos da administração pública, observado o disposto no art. 84, VI;</w:t>
      </w:r>
    </w:p>
    <w:p w14:paraId="3553FD0D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</w:p>
    <w:p w14:paraId="05969BB8" w14:textId="7FA0DA65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A constituição Estadual no Art. 19, § 1º </w:t>
      </w:r>
      <w:r w:rsidR="00E2307D" w:rsidRPr="002A68C8">
        <w:rPr>
          <w:rFonts w:cs="Arial"/>
          <w:sz w:val="24"/>
        </w:rPr>
        <w:t>determina</w:t>
      </w:r>
      <w:r w:rsidRPr="002A68C8">
        <w:rPr>
          <w:rFonts w:cs="Arial"/>
          <w:sz w:val="24"/>
        </w:rPr>
        <w:t>:</w:t>
      </w:r>
    </w:p>
    <w:p w14:paraId="460880D3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799C367C" w14:textId="51B3943E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2A68C8">
        <w:rPr>
          <w:rFonts w:cs="Arial"/>
          <w:sz w:val="24"/>
        </w:rPr>
        <w:t>ição.</w:t>
      </w:r>
    </w:p>
    <w:p w14:paraId="1B1EF803" w14:textId="77777777" w:rsidR="00313675" w:rsidRPr="002A68C8" w:rsidRDefault="00313675" w:rsidP="00313675">
      <w:pPr>
        <w:pStyle w:val="Ttulo"/>
        <w:ind w:firstLine="1134"/>
        <w:jc w:val="both"/>
        <w:rPr>
          <w:rFonts w:cs="Arial"/>
          <w:sz w:val="24"/>
        </w:rPr>
      </w:pPr>
    </w:p>
    <w:p w14:paraId="0E1D5845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É da competência privativa do Governador a iniciativa das leis que disponham sobre:</w:t>
      </w:r>
    </w:p>
    <w:p w14:paraId="16D005FE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</w:p>
    <w:p w14:paraId="7E8149A4" w14:textId="2C8AC75B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 I - </w:t>
      </w:r>
      <w:proofErr w:type="gramStart"/>
      <w:r w:rsidRPr="002A68C8">
        <w:rPr>
          <w:rFonts w:cs="Arial"/>
          <w:sz w:val="24"/>
        </w:rPr>
        <w:t>plano</w:t>
      </w:r>
      <w:proofErr w:type="gramEnd"/>
      <w:r w:rsidRPr="002A68C8">
        <w:rPr>
          <w:rFonts w:cs="Arial"/>
          <w:sz w:val="24"/>
        </w:rPr>
        <w:t xml:space="preserve"> plurianual, diretrizes orçamentárias, orçamento e matéria tributária;</w:t>
      </w:r>
    </w:p>
    <w:p w14:paraId="5D60C429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II - </w:t>
      </w:r>
      <w:proofErr w:type="gramStart"/>
      <w:r w:rsidRPr="002A68C8">
        <w:rPr>
          <w:rFonts w:cs="Arial"/>
          <w:b/>
          <w:sz w:val="24"/>
        </w:rPr>
        <w:t>criação e extinção</w:t>
      </w:r>
      <w:proofErr w:type="gramEnd"/>
      <w:r w:rsidRPr="002A68C8">
        <w:rPr>
          <w:rFonts w:cs="Arial"/>
          <w:b/>
          <w:sz w:val="24"/>
        </w:rPr>
        <w:t xml:space="preserve"> de cargos, funções, empregos públicos na administração direta, autárquica e fundacional, ou aumento de despesa pública, no âmbito do Poder Executivo;</w:t>
      </w:r>
    </w:p>
    <w:p w14:paraId="0D1DAF31" w14:textId="649A31D4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III - fixação ou alteração do efetivo da Polícia Militar e do</w:t>
      </w:r>
      <w:r w:rsidR="00E2307D" w:rsidRPr="002A68C8">
        <w:rPr>
          <w:rFonts w:cs="Arial"/>
          <w:sz w:val="24"/>
        </w:rPr>
        <w:t xml:space="preserve"> Corpo de Bombeiros Militar.</w:t>
      </w:r>
    </w:p>
    <w:p w14:paraId="40C9AB73" w14:textId="5F3F8452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IV - </w:t>
      </w:r>
      <w:proofErr w:type="gramStart"/>
      <w:r w:rsidRPr="002A68C8">
        <w:rPr>
          <w:rFonts w:cs="Arial"/>
          <w:sz w:val="24"/>
        </w:rPr>
        <w:t>servidores</w:t>
      </w:r>
      <w:proofErr w:type="gramEnd"/>
      <w:r w:rsidRPr="002A68C8">
        <w:rPr>
          <w:rFonts w:cs="Arial"/>
          <w:sz w:val="24"/>
        </w:rPr>
        <w:t xml:space="preserve"> públicos do Estado, seu regime jurídico, provimento de cargos públicos, estabilidade e aposentadoria de funcionários civis, reforma e transferência de integrantes da Polícia Militar e do Corpo de Bombeiros Militar para a ina</w:t>
      </w:r>
      <w:r w:rsidR="00E2307D" w:rsidRPr="002A68C8">
        <w:rPr>
          <w:rFonts w:cs="Arial"/>
          <w:sz w:val="24"/>
        </w:rPr>
        <w:t>tividade;</w:t>
      </w:r>
    </w:p>
    <w:p w14:paraId="7A8582D9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V - </w:t>
      </w:r>
      <w:proofErr w:type="gramStart"/>
      <w:r w:rsidRPr="002A68C8">
        <w:rPr>
          <w:rFonts w:cs="Arial"/>
          <w:sz w:val="24"/>
        </w:rPr>
        <w:t>organização</w:t>
      </w:r>
      <w:proofErr w:type="gramEnd"/>
      <w:r w:rsidRPr="002A68C8">
        <w:rPr>
          <w:rFonts w:cs="Arial"/>
          <w:sz w:val="24"/>
        </w:rPr>
        <w:t xml:space="preserve"> do Ministério Público, da Procuradoria-Geral do Estado e da Defensoria Pública;</w:t>
      </w:r>
    </w:p>
    <w:p w14:paraId="35D7363C" w14:textId="2722E72B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VI - criação, estruturação e atribuições das Secretarias de Estado, de órgãos e de entidades da administração pública.</w:t>
      </w:r>
    </w:p>
    <w:p w14:paraId="52162367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8FF6D76" w14:textId="385CECDE" w:rsidR="00EE12D4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nossa Lei O</w:t>
      </w:r>
      <w:r w:rsidR="00EE12D4" w:rsidRPr="002A68C8">
        <w:rPr>
          <w:rFonts w:cs="Arial"/>
          <w:sz w:val="24"/>
        </w:rPr>
        <w:t>rgânica municipal em seu art. 62</w:t>
      </w:r>
      <w:r w:rsidRPr="002A68C8">
        <w:rPr>
          <w:rFonts w:cs="Arial"/>
          <w:sz w:val="24"/>
        </w:rPr>
        <w:t xml:space="preserve">, Inciso </w:t>
      </w:r>
      <w:r w:rsidR="00EE12D4" w:rsidRPr="002A68C8">
        <w:rPr>
          <w:rFonts w:cs="Arial"/>
          <w:sz w:val="24"/>
        </w:rPr>
        <w:t>I</w:t>
      </w:r>
      <w:r w:rsidRPr="002A68C8">
        <w:rPr>
          <w:rFonts w:cs="Arial"/>
          <w:sz w:val="24"/>
        </w:rPr>
        <w:t>V</w:t>
      </w:r>
      <w:r w:rsidR="00EE12D4" w:rsidRPr="002A68C8">
        <w:rPr>
          <w:rFonts w:cs="Arial"/>
          <w:sz w:val="24"/>
        </w:rPr>
        <w:t xml:space="preserve"> dispõe:</w:t>
      </w:r>
    </w:p>
    <w:p w14:paraId="3DA7E732" w14:textId="4F51A35C" w:rsidR="000F72A5" w:rsidRPr="002A68C8" w:rsidRDefault="000F72A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9672062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Art. 62 - São de iniciativa exclusiva do Prefeito as leis que disponham sobre:</w:t>
      </w:r>
    </w:p>
    <w:p w14:paraId="74521EF3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</w:p>
    <w:p w14:paraId="0D7A37D5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I.</w:t>
      </w:r>
      <w:r w:rsidRPr="002A68C8">
        <w:rPr>
          <w:rFonts w:cs="Arial"/>
          <w:sz w:val="24"/>
        </w:rPr>
        <w:tab/>
        <w:t>Criação, extinção ou transformação de cargos, funções ou empregos públicos do Poder Executivo;</w:t>
      </w:r>
    </w:p>
    <w:p w14:paraId="24BC9B0E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II.</w:t>
      </w:r>
      <w:r w:rsidRPr="002A68C8">
        <w:rPr>
          <w:rFonts w:cs="Arial"/>
          <w:sz w:val="24"/>
        </w:rPr>
        <w:tab/>
        <w:t>Criação, estruturação e atribuições das Secretarias e órgãos da Administração Pública municipal;</w:t>
      </w:r>
    </w:p>
    <w:p w14:paraId="72953629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III.</w:t>
      </w:r>
      <w:r w:rsidRPr="002A68C8">
        <w:rPr>
          <w:rFonts w:cs="Arial"/>
          <w:sz w:val="24"/>
        </w:rPr>
        <w:tab/>
        <w:t>Regime jurídico, provimento de cargos, estabilidade, exoneração e aposentadoria dos servidores;</w:t>
      </w:r>
    </w:p>
    <w:p w14:paraId="09F4F251" w14:textId="614BA712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IV.</w:t>
      </w:r>
      <w:r w:rsidRPr="002A68C8">
        <w:rPr>
          <w:rFonts w:cs="Arial"/>
          <w:b/>
          <w:sz w:val="24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2A68C8" w:rsidRDefault="00391FA0" w:rsidP="00EE12D4">
      <w:pPr>
        <w:pStyle w:val="Ttulo"/>
        <w:ind w:firstLine="1134"/>
        <w:jc w:val="both"/>
        <w:rPr>
          <w:rFonts w:cs="Arial"/>
          <w:sz w:val="24"/>
        </w:rPr>
      </w:pPr>
    </w:p>
    <w:p w14:paraId="00B72A5D" w14:textId="463F79D6" w:rsidR="00F26CF9" w:rsidRPr="002A68C8" w:rsidRDefault="004270AE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Assis sendo</w:t>
      </w:r>
      <w:r w:rsidR="007E358B" w:rsidRPr="002A68C8">
        <w:rPr>
          <w:rFonts w:cs="Arial"/>
          <w:sz w:val="24"/>
        </w:rPr>
        <w:t xml:space="preserve">, </w:t>
      </w:r>
      <w:r w:rsidR="00855754" w:rsidRPr="002A68C8">
        <w:rPr>
          <w:rFonts w:cs="Arial"/>
          <w:sz w:val="24"/>
        </w:rPr>
        <w:t xml:space="preserve">esta matéria viabiliza à </w:t>
      </w:r>
      <w:r w:rsidR="00F26CF9" w:rsidRPr="002A68C8">
        <w:rPr>
          <w:rFonts w:cs="Arial"/>
          <w:sz w:val="24"/>
        </w:rPr>
        <w:t>destinação final dos resíduos sólidos urbanos classe II A, gerados no município de Jatobá-</w:t>
      </w:r>
      <w:r w:rsidR="003361FE" w:rsidRPr="002A68C8">
        <w:rPr>
          <w:rFonts w:cs="Arial"/>
          <w:sz w:val="24"/>
        </w:rPr>
        <w:t>PE, atendendo aos normativos federais, estaduais e municipais de erradicação dos lixões no âmbito dos municípios.</w:t>
      </w:r>
    </w:p>
    <w:p w14:paraId="71D4F15B" w14:textId="77777777" w:rsidR="00F26CF9" w:rsidRPr="002A68C8" w:rsidRDefault="00F26CF9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9C06909" w14:textId="77777777" w:rsidR="00855754" w:rsidRPr="002A68C8" w:rsidRDefault="00855754" w:rsidP="00EE12D4">
      <w:pPr>
        <w:pStyle w:val="Ttulo"/>
        <w:ind w:firstLine="1134"/>
        <w:jc w:val="both"/>
        <w:rPr>
          <w:rFonts w:cs="Arial"/>
          <w:sz w:val="24"/>
        </w:rPr>
      </w:pPr>
    </w:p>
    <w:p w14:paraId="16DA00FC" w14:textId="77777777" w:rsidR="000666E1" w:rsidRDefault="000666E1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1354AF5" w14:textId="77777777" w:rsidR="000666E1" w:rsidRDefault="000666E1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CE84206" w14:textId="158883CF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2A68C8">
        <w:rPr>
          <w:rFonts w:cs="Arial"/>
          <w:sz w:val="24"/>
        </w:rPr>
        <w:t xml:space="preserve">Diante o exposto, </w:t>
      </w:r>
      <w:r w:rsidR="00335E8C" w:rsidRPr="002A68C8">
        <w:rPr>
          <w:rFonts w:cs="Arial"/>
          <w:sz w:val="24"/>
        </w:rPr>
        <w:t xml:space="preserve">conclui-se pela juridicidade, constitucionalidade e legalidade desta matéria, </w:t>
      </w:r>
      <w:r w:rsidR="00937EF5" w:rsidRPr="002A68C8">
        <w:rPr>
          <w:rFonts w:cs="Arial"/>
          <w:sz w:val="24"/>
        </w:rPr>
        <w:t xml:space="preserve">opinam </w:t>
      </w:r>
      <w:r w:rsidRPr="002A68C8">
        <w:rPr>
          <w:rFonts w:cs="Arial"/>
          <w:sz w:val="24"/>
          <w:shd w:val="clear" w:color="auto" w:fill="FBFBFB"/>
        </w:rPr>
        <w:t xml:space="preserve">pela </w:t>
      </w:r>
      <w:r w:rsidR="00937EF5" w:rsidRPr="002A68C8">
        <w:rPr>
          <w:rFonts w:cs="Arial"/>
          <w:b/>
          <w:bCs/>
          <w:sz w:val="24"/>
          <w:shd w:val="clear" w:color="auto" w:fill="FBFBFB"/>
        </w:rPr>
        <w:t>APROVAÇÃO</w:t>
      </w:r>
      <w:r w:rsidRPr="002A68C8">
        <w:rPr>
          <w:rFonts w:cs="Arial"/>
          <w:sz w:val="24"/>
          <w:shd w:val="clear" w:color="auto" w:fill="FBFBFB"/>
        </w:rPr>
        <w:t>.</w:t>
      </w:r>
    </w:p>
    <w:p w14:paraId="51E70E68" w14:textId="77777777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</w:rPr>
      </w:pPr>
    </w:p>
    <w:p w14:paraId="10A9757F" w14:textId="650E0DBD" w:rsidR="004628E9" w:rsidRPr="002A68C8" w:rsidRDefault="004628E9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É o Parecer. </w:t>
      </w:r>
    </w:p>
    <w:p w14:paraId="460EF38C" w14:textId="2875B9C6" w:rsidR="004628E9" w:rsidRPr="002A68C8" w:rsidRDefault="004628E9" w:rsidP="00EE12D4">
      <w:pPr>
        <w:pStyle w:val="Ttulo"/>
        <w:jc w:val="both"/>
        <w:rPr>
          <w:rFonts w:cs="Arial"/>
          <w:color w:val="FF0000"/>
          <w:sz w:val="24"/>
        </w:rPr>
      </w:pPr>
    </w:p>
    <w:p w14:paraId="51B0B5A3" w14:textId="77777777" w:rsidR="0031566B" w:rsidRPr="002A68C8" w:rsidRDefault="0031566B" w:rsidP="00EE12D4">
      <w:pPr>
        <w:pStyle w:val="Ttulo"/>
        <w:jc w:val="both"/>
        <w:rPr>
          <w:rFonts w:cs="Arial"/>
          <w:color w:val="FF0000"/>
          <w:sz w:val="24"/>
        </w:rPr>
      </w:pPr>
    </w:p>
    <w:p w14:paraId="46A22E35" w14:textId="73DD8971" w:rsidR="004628E9" w:rsidRDefault="004628E9" w:rsidP="00EE12D4">
      <w:pPr>
        <w:pStyle w:val="Ttulo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Jatobá, </w:t>
      </w:r>
      <w:r w:rsidR="003361FE" w:rsidRPr="002A68C8">
        <w:rPr>
          <w:rFonts w:cs="Arial"/>
          <w:sz w:val="24"/>
        </w:rPr>
        <w:t>07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3361FE" w:rsidRPr="002A68C8">
        <w:rPr>
          <w:rFonts w:cs="Arial"/>
          <w:sz w:val="24"/>
        </w:rPr>
        <w:t>junho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14EEB2D5" w14:textId="77777777" w:rsidR="000666E1" w:rsidRPr="002A68C8" w:rsidRDefault="000666E1" w:rsidP="00EE12D4">
      <w:pPr>
        <w:pStyle w:val="Ttulo"/>
        <w:rPr>
          <w:rFonts w:cs="Arial"/>
          <w:sz w:val="24"/>
        </w:rPr>
      </w:pPr>
      <w:bookmarkStart w:id="0" w:name="_GoBack"/>
      <w:bookmarkEnd w:id="0"/>
    </w:p>
    <w:p w14:paraId="757D4712" w14:textId="77777777" w:rsidR="00EE393D" w:rsidRPr="002A68C8" w:rsidRDefault="00EE393D" w:rsidP="00EE12D4">
      <w:pPr>
        <w:pStyle w:val="Ttulo"/>
        <w:rPr>
          <w:rFonts w:cs="Arial"/>
          <w:sz w:val="24"/>
        </w:rPr>
      </w:pPr>
    </w:p>
    <w:p w14:paraId="56D373C1" w14:textId="32AF6A28" w:rsidR="004628E9" w:rsidRPr="002A68C8" w:rsidRDefault="004628E9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11D28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 w:rsidRPr="002A68C8">
              <w:rPr>
                <w:rFonts w:cs="Arial"/>
                <w:b/>
                <w:bCs/>
                <w:sz w:val="24"/>
              </w:rPr>
              <w:t>Mayênio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2A68C8">
              <w:rPr>
                <w:rFonts w:cs="Arial"/>
                <w:b/>
                <w:bCs/>
                <w:sz w:val="24"/>
              </w:rPr>
              <w:t>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0E884C5D" w14:textId="1DE6385F" w:rsidR="00624C5C" w:rsidRPr="002A68C8" w:rsidRDefault="00624C5C" w:rsidP="00EE12D4">
      <w:pPr>
        <w:pStyle w:val="Ttulo"/>
        <w:rPr>
          <w:rFonts w:cs="Arial"/>
          <w:sz w:val="24"/>
        </w:rPr>
      </w:pPr>
    </w:p>
    <w:sectPr w:rsidR="00624C5C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0F2FD" w14:textId="77777777" w:rsidR="00A119E9" w:rsidRDefault="00A119E9">
      <w:r>
        <w:separator/>
      </w:r>
    </w:p>
  </w:endnote>
  <w:endnote w:type="continuationSeparator" w:id="0">
    <w:p w14:paraId="175BCABD" w14:textId="77777777" w:rsidR="00A119E9" w:rsidRDefault="00A1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E78179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0666E1" w:rsidRPr="000666E1">
      <w:rPr>
        <w:rFonts w:ascii="Cambria" w:hAnsi="Cambria" w:cs="Arial"/>
        <w:b/>
        <w:i/>
        <w:noProof/>
        <w:sz w:val="28"/>
        <w:szCs w:val="28"/>
      </w:rPr>
      <w:t>-</w:t>
    </w:r>
    <w:r w:rsidR="000666E1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5F1A5" w14:textId="77777777" w:rsidR="00A119E9" w:rsidRDefault="00A119E9">
      <w:r>
        <w:separator/>
      </w:r>
    </w:p>
  </w:footnote>
  <w:footnote w:type="continuationSeparator" w:id="0">
    <w:p w14:paraId="27A173B3" w14:textId="77777777" w:rsidR="00A119E9" w:rsidRDefault="00A1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119E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119E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A00C7E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17244-3E0B-426F-B6C5-9CB5A35C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5161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10</cp:revision>
  <cp:lastPrinted>2022-05-24T14:04:00Z</cp:lastPrinted>
  <dcterms:created xsi:type="dcterms:W3CDTF">2022-05-31T19:50:00Z</dcterms:created>
  <dcterms:modified xsi:type="dcterms:W3CDTF">2022-06-02T15:22:00Z</dcterms:modified>
</cp:coreProperties>
</file>