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50B6" w14:textId="77777777" w:rsidR="00467F56" w:rsidRPr="00C518BB" w:rsidRDefault="00467F56" w:rsidP="00024E15">
      <w:pPr>
        <w:pStyle w:val="Ttulo"/>
        <w:rPr>
          <w:rFonts w:cs="Arial"/>
          <w:b/>
          <w:sz w:val="16"/>
          <w:szCs w:val="16"/>
        </w:rPr>
      </w:pPr>
    </w:p>
    <w:p w14:paraId="3D9E4BC1" w14:textId="77777777" w:rsidR="00414107" w:rsidRPr="00C518BB" w:rsidRDefault="00414107" w:rsidP="00024E15">
      <w:pPr>
        <w:pStyle w:val="Ttulo"/>
        <w:rPr>
          <w:rFonts w:cs="Arial"/>
          <w:b/>
          <w:sz w:val="26"/>
          <w:szCs w:val="26"/>
        </w:rPr>
      </w:pPr>
      <w:r w:rsidRPr="00C518BB">
        <w:rPr>
          <w:rFonts w:cs="Arial"/>
          <w:b/>
          <w:sz w:val="26"/>
          <w:szCs w:val="26"/>
        </w:rPr>
        <w:t>COMISSÃO DE FINANÇAS E ORÇAMENTO</w:t>
      </w:r>
    </w:p>
    <w:p w14:paraId="614C4A6A" w14:textId="77777777" w:rsidR="00414107" w:rsidRPr="00C518BB" w:rsidRDefault="00414107" w:rsidP="00024E15">
      <w:pPr>
        <w:pStyle w:val="Ttulo"/>
        <w:rPr>
          <w:rFonts w:cs="Arial"/>
          <w:b/>
          <w:sz w:val="26"/>
          <w:szCs w:val="26"/>
          <w:u w:val="single"/>
        </w:rPr>
      </w:pPr>
    </w:p>
    <w:p w14:paraId="46CFA28B" w14:textId="698D6EBD" w:rsidR="00DD4D29" w:rsidRPr="00C518BB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C518BB">
        <w:rPr>
          <w:rFonts w:cs="Arial"/>
          <w:b/>
          <w:sz w:val="26"/>
          <w:szCs w:val="26"/>
        </w:rPr>
        <w:t>PARECER Nº 0</w:t>
      </w:r>
      <w:r w:rsidR="00326A73" w:rsidRPr="00C518BB">
        <w:rPr>
          <w:rFonts w:cs="Arial"/>
          <w:b/>
          <w:sz w:val="26"/>
          <w:szCs w:val="26"/>
        </w:rPr>
        <w:t>1</w:t>
      </w:r>
      <w:r w:rsidR="005E5A4C" w:rsidRPr="00C518BB">
        <w:rPr>
          <w:rFonts w:cs="Arial"/>
          <w:b/>
          <w:sz w:val="26"/>
          <w:szCs w:val="26"/>
        </w:rPr>
        <w:t>2</w:t>
      </w:r>
      <w:r w:rsidRPr="00C518BB">
        <w:rPr>
          <w:rFonts w:cs="Arial"/>
          <w:b/>
          <w:sz w:val="26"/>
          <w:szCs w:val="26"/>
        </w:rPr>
        <w:t xml:space="preserve"> DE 20</w:t>
      </w:r>
      <w:r w:rsidR="005670F4" w:rsidRPr="00C518BB">
        <w:rPr>
          <w:rFonts w:cs="Arial"/>
          <w:b/>
          <w:sz w:val="26"/>
          <w:szCs w:val="26"/>
        </w:rPr>
        <w:t>21</w:t>
      </w:r>
    </w:p>
    <w:p w14:paraId="269B86C3" w14:textId="77777777" w:rsidR="00DD4D29" w:rsidRPr="00C518BB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378DBFA1" w14:textId="6EA78A27" w:rsidR="00DD4D29" w:rsidRPr="00C518BB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C518BB">
        <w:rPr>
          <w:rFonts w:cs="Arial"/>
          <w:b/>
          <w:sz w:val="26"/>
          <w:szCs w:val="26"/>
        </w:rPr>
        <w:t xml:space="preserve">ASSUNTO: </w:t>
      </w:r>
      <w:r w:rsidR="000E44CA" w:rsidRPr="00C518BB">
        <w:rPr>
          <w:rFonts w:cs="Arial"/>
          <w:b/>
          <w:sz w:val="26"/>
          <w:szCs w:val="26"/>
        </w:rPr>
        <w:t>Projeto de Lei Nº 0</w:t>
      </w:r>
      <w:r w:rsidR="00882EF3" w:rsidRPr="00C518BB">
        <w:rPr>
          <w:rFonts w:cs="Arial"/>
          <w:b/>
          <w:sz w:val="26"/>
          <w:szCs w:val="26"/>
        </w:rPr>
        <w:t>16</w:t>
      </w:r>
      <w:r w:rsidR="000E44CA" w:rsidRPr="00C518BB">
        <w:rPr>
          <w:rFonts w:cs="Arial"/>
          <w:b/>
          <w:sz w:val="26"/>
          <w:szCs w:val="26"/>
        </w:rPr>
        <w:t>/20</w:t>
      </w:r>
      <w:r w:rsidR="005670F4" w:rsidRPr="00C518BB">
        <w:rPr>
          <w:rFonts w:cs="Arial"/>
          <w:b/>
          <w:sz w:val="26"/>
          <w:szCs w:val="26"/>
        </w:rPr>
        <w:t>21</w:t>
      </w:r>
    </w:p>
    <w:p w14:paraId="342D42E0" w14:textId="77777777" w:rsidR="00024E15" w:rsidRPr="00C518BB" w:rsidRDefault="00024E15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53FD66B1" w14:textId="1392013D" w:rsidR="00DD4D29" w:rsidRPr="00C518BB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C518BB">
        <w:rPr>
          <w:rFonts w:cs="Arial"/>
          <w:b/>
          <w:sz w:val="26"/>
          <w:szCs w:val="26"/>
        </w:rPr>
        <w:t xml:space="preserve">AUTOR: </w:t>
      </w:r>
      <w:r w:rsidR="00BE6B6E" w:rsidRPr="00C518BB">
        <w:rPr>
          <w:rFonts w:cs="Arial"/>
          <w:b/>
          <w:sz w:val="26"/>
          <w:szCs w:val="26"/>
        </w:rPr>
        <w:t xml:space="preserve">Poder </w:t>
      </w:r>
      <w:r w:rsidR="00882EF3" w:rsidRPr="00C518BB">
        <w:rPr>
          <w:rFonts w:cs="Arial"/>
          <w:b/>
          <w:sz w:val="26"/>
          <w:szCs w:val="26"/>
        </w:rPr>
        <w:t>Executivo.</w:t>
      </w:r>
    </w:p>
    <w:p w14:paraId="62CD211F" w14:textId="77777777" w:rsidR="00D31A90" w:rsidRPr="00C518BB" w:rsidRDefault="00D31A90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5FCB5D4A" w14:textId="77777777" w:rsidR="00882EF3" w:rsidRPr="00C518BB" w:rsidRDefault="00882EF3" w:rsidP="00882EF3">
      <w:pPr>
        <w:pStyle w:val="Ttulo"/>
        <w:jc w:val="both"/>
        <w:rPr>
          <w:rFonts w:cs="Arial"/>
          <w:sz w:val="26"/>
          <w:szCs w:val="26"/>
        </w:rPr>
      </w:pPr>
      <w:r w:rsidRPr="00C518BB">
        <w:rPr>
          <w:rFonts w:cs="Arial"/>
          <w:b/>
          <w:sz w:val="26"/>
          <w:szCs w:val="26"/>
        </w:rPr>
        <w:t xml:space="preserve">EMENTA: </w:t>
      </w:r>
      <w:r w:rsidRPr="00C518BB">
        <w:rPr>
          <w:rFonts w:cs="Arial"/>
          <w:sz w:val="26"/>
          <w:szCs w:val="26"/>
        </w:rPr>
        <w:t>Institui o Programa de Alimentação Suplementar, no âmbito da Secretaria de Assistência Social, na forma que especifica.</w:t>
      </w:r>
    </w:p>
    <w:p w14:paraId="73B78C28" w14:textId="1BF517CE" w:rsidR="00414107" w:rsidRPr="00C518BB" w:rsidRDefault="00414107" w:rsidP="00024E15">
      <w:pPr>
        <w:pStyle w:val="Ttulo"/>
        <w:jc w:val="both"/>
        <w:rPr>
          <w:rFonts w:cs="Arial"/>
          <w:sz w:val="26"/>
          <w:szCs w:val="26"/>
          <w:u w:val="single"/>
        </w:rPr>
      </w:pPr>
    </w:p>
    <w:p w14:paraId="0172D72F" w14:textId="77777777" w:rsidR="00D31A90" w:rsidRPr="00C518BB" w:rsidRDefault="00D31A90" w:rsidP="00024E15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C518BB">
        <w:rPr>
          <w:rFonts w:cs="Arial"/>
          <w:sz w:val="26"/>
          <w:szCs w:val="26"/>
        </w:rPr>
        <w:t>Em análise ao Projeto de Lei em apreço, apresentamos o seguinte Parecer:</w:t>
      </w:r>
    </w:p>
    <w:p w14:paraId="6388D796" w14:textId="77777777" w:rsidR="00414107" w:rsidRPr="00C518BB" w:rsidRDefault="00414107" w:rsidP="00024E15">
      <w:pPr>
        <w:pStyle w:val="Ttulo"/>
        <w:rPr>
          <w:rFonts w:cs="Arial"/>
          <w:b/>
          <w:sz w:val="26"/>
          <w:szCs w:val="26"/>
          <w:u w:val="single"/>
        </w:rPr>
      </w:pPr>
    </w:p>
    <w:p w14:paraId="151E4D40" w14:textId="44115176" w:rsidR="00180977" w:rsidRPr="00C518BB" w:rsidRDefault="00180977" w:rsidP="0018097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 xml:space="preserve">Este Kit de Alimentação, </w:t>
      </w:r>
      <w:r w:rsidR="007E6599" w:rsidRPr="00C518BB">
        <w:rPr>
          <w:rFonts w:ascii="Arial" w:hAnsi="Arial" w:cs="Arial"/>
          <w:sz w:val="26"/>
          <w:szCs w:val="26"/>
        </w:rPr>
        <w:t xml:space="preserve">proposto no Programa de Alimentação Suplementar, </w:t>
      </w:r>
      <w:r w:rsidRPr="00C518BB">
        <w:rPr>
          <w:rFonts w:ascii="Arial" w:hAnsi="Arial" w:cs="Arial"/>
          <w:sz w:val="26"/>
          <w:szCs w:val="26"/>
        </w:rPr>
        <w:t>será concedido para todas as famílias inscritas no cadastro único do município de Jatobá, atualizado até 01 de janeiro de 2020, com renda familiar per capita de até ¼ (um quarto) do salário Mínimo vigente, e que atenda de forma cumulativa os seguintes requisitos:</w:t>
      </w:r>
    </w:p>
    <w:p w14:paraId="46864706" w14:textId="77777777" w:rsidR="00180977" w:rsidRPr="00C518BB" w:rsidRDefault="00180977" w:rsidP="00180977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85F828E" w14:textId="77777777" w:rsidR="00180977" w:rsidRPr="00C518BB" w:rsidRDefault="00180977" w:rsidP="0018097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>I – Residente no Município de Jatobá;</w:t>
      </w:r>
    </w:p>
    <w:p w14:paraId="73203F19" w14:textId="77777777" w:rsidR="00180977" w:rsidRPr="00C518BB" w:rsidRDefault="00180977" w:rsidP="0018097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>II – Estado de Extrema Pobreza;</w:t>
      </w:r>
    </w:p>
    <w:p w14:paraId="3721A728" w14:textId="77777777" w:rsidR="00180977" w:rsidRPr="00C518BB" w:rsidRDefault="00180977" w:rsidP="00180977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>III – Estado de Pobreza;</w:t>
      </w:r>
    </w:p>
    <w:p w14:paraId="71276ECA" w14:textId="10D22A48" w:rsidR="00882EF3" w:rsidRPr="00C518BB" w:rsidRDefault="00882EF3" w:rsidP="00024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B55B6AF" w14:textId="5FEBDF19" w:rsidR="00F70602" w:rsidRPr="00C518BB" w:rsidRDefault="007E6599" w:rsidP="00024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 xml:space="preserve">Diante da atual situação de </w:t>
      </w:r>
      <w:r w:rsidR="00EC55B6" w:rsidRPr="00C518BB">
        <w:rPr>
          <w:rFonts w:ascii="Arial" w:hAnsi="Arial" w:cs="Arial"/>
          <w:sz w:val="26"/>
          <w:szCs w:val="26"/>
        </w:rPr>
        <w:t xml:space="preserve">estado de </w:t>
      </w:r>
      <w:r w:rsidRPr="00C518BB">
        <w:rPr>
          <w:rFonts w:ascii="Arial" w:hAnsi="Arial" w:cs="Arial"/>
          <w:sz w:val="26"/>
          <w:szCs w:val="26"/>
        </w:rPr>
        <w:t>calamidade pública em que vivemos em virtude da</w:t>
      </w:r>
      <w:bookmarkStart w:id="0" w:name="_GoBack"/>
      <w:bookmarkEnd w:id="0"/>
      <w:r w:rsidRPr="00C518BB">
        <w:rPr>
          <w:rFonts w:ascii="Arial" w:hAnsi="Arial" w:cs="Arial"/>
          <w:sz w:val="26"/>
          <w:szCs w:val="26"/>
        </w:rPr>
        <w:t xml:space="preserve"> pandemia da covid-19, entendemos que a pauta desta casa legislativa deve ser focada em ações de enfrentamento e combate a pandemia do </w:t>
      </w:r>
      <w:proofErr w:type="spellStart"/>
      <w:r w:rsidRPr="00C518BB">
        <w:rPr>
          <w:rFonts w:ascii="Arial" w:hAnsi="Arial" w:cs="Arial"/>
          <w:sz w:val="26"/>
          <w:szCs w:val="26"/>
        </w:rPr>
        <w:t>coronavírus</w:t>
      </w:r>
      <w:proofErr w:type="spellEnd"/>
      <w:r w:rsidR="00DD3FF5" w:rsidRPr="00C518BB">
        <w:rPr>
          <w:rFonts w:ascii="Arial" w:hAnsi="Arial" w:cs="Arial"/>
          <w:sz w:val="26"/>
          <w:szCs w:val="26"/>
        </w:rPr>
        <w:t xml:space="preserve">, </w:t>
      </w:r>
      <w:r w:rsidR="00001504">
        <w:rPr>
          <w:rFonts w:ascii="Arial" w:hAnsi="Arial" w:cs="Arial"/>
          <w:sz w:val="26"/>
          <w:szCs w:val="26"/>
        </w:rPr>
        <w:t xml:space="preserve">portanto, este Projeto deve tramitar e ser aprovado em regime de </w:t>
      </w:r>
      <w:r w:rsidR="00C518BB" w:rsidRPr="00C518BB">
        <w:rPr>
          <w:rFonts w:ascii="Arial" w:hAnsi="Arial" w:cs="Arial"/>
          <w:sz w:val="26"/>
          <w:szCs w:val="26"/>
        </w:rPr>
        <w:t>urgência urgentíssima</w:t>
      </w:r>
      <w:r w:rsidRPr="00C518BB">
        <w:rPr>
          <w:rFonts w:ascii="Arial" w:hAnsi="Arial" w:cs="Arial"/>
          <w:sz w:val="26"/>
          <w:szCs w:val="26"/>
        </w:rPr>
        <w:t>.</w:t>
      </w:r>
    </w:p>
    <w:p w14:paraId="2055D3DD" w14:textId="77777777" w:rsidR="0090099E" w:rsidRPr="00C518BB" w:rsidRDefault="0090099E" w:rsidP="00024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5126F61" w14:textId="77777777" w:rsidR="007E6599" w:rsidRPr="00C518BB" w:rsidRDefault="007E6599" w:rsidP="007E6599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 xml:space="preserve">Diante o exposto, do ponto de vista da constitucionalidade, juridicidade e da boa técnica legislativa, voto no sentido da </w:t>
      </w:r>
      <w:r w:rsidRPr="00C518BB">
        <w:rPr>
          <w:rFonts w:ascii="Arial" w:hAnsi="Arial" w:cs="Arial"/>
          <w:b/>
          <w:bCs/>
          <w:sz w:val="26"/>
          <w:szCs w:val="26"/>
        </w:rPr>
        <w:t>APROVAÇÃO</w:t>
      </w:r>
      <w:r w:rsidRPr="00C518BB">
        <w:rPr>
          <w:rFonts w:ascii="Arial" w:hAnsi="Arial" w:cs="Arial"/>
          <w:sz w:val="26"/>
          <w:szCs w:val="26"/>
        </w:rPr>
        <w:t xml:space="preserve"> do Projeto de Lei em apreço.</w:t>
      </w:r>
    </w:p>
    <w:p w14:paraId="0F47CBE2" w14:textId="77777777" w:rsidR="007E6599" w:rsidRPr="00C518BB" w:rsidRDefault="007E6599" w:rsidP="007E6599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065694E" w14:textId="77777777" w:rsidR="007E6599" w:rsidRPr="00C518BB" w:rsidRDefault="007E6599" w:rsidP="007E6599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 xml:space="preserve">É o Parecer. </w:t>
      </w:r>
    </w:p>
    <w:p w14:paraId="1AD8EE13" w14:textId="6A86D273" w:rsidR="00414107" w:rsidRPr="00C518BB" w:rsidRDefault="00414107" w:rsidP="009B1270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C518BB">
        <w:rPr>
          <w:rFonts w:ascii="Arial" w:hAnsi="Arial" w:cs="Arial"/>
          <w:sz w:val="26"/>
          <w:szCs w:val="26"/>
        </w:rPr>
        <w:t xml:space="preserve">Jatobá, </w:t>
      </w:r>
      <w:r w:rsidR="000A6AF5" w:rsidRPr="00C518BB">
        <w:rPr>
          <w:rFonts w:ascii="Arial" w:hAnsi="Arial" w:cs="Arial"/>
          <w:sz w:val="26"/>
          <w:szCs w:val="26"/>
        </w:rPr>
        <w:t>15</w:t>
      </w:r>
      <w:r w:rsidR="00CA790A" w:rsidRPr="00C518BB">
        <w:rPr>
          <w:rFonts w:ascii="Arial" w:hAnsi="Arial" w:cs="Arial"/>
          <w:sz w:val="26"/>
          <w:szCs w:val="26"/>
        </w:rPr>
        <w:t xml:space="preserve"> de </w:t>
      </w:r>
      <w:r w:rsidR="000A6AF5" w:rsidRPr="00C518BB">
        <w:rPr>
          <w:rFonts w:ascii="Arial" w:hAnsi="Arial" w:cs="Arial"/>
          <w:sz w:val="26"/>
          <w:szCs w:val="26"/>
        </w:rPr>
        <w:t>abril</w:t>
      </w:r>
      <w:r w:rsidR="00CA790A" w:rsidRPr="00C518BB">
        <w:rPr>
          <w:rFonts w:ascii="Arial" w:hAnsi="Arial" w:cs="Arial"/>
          <w:sz w:val="26"/>
          <w:szCs w:val="26"/>
        </w:rPr>
        <w:t xml:space="preserve"> </w:t>
      </w:r>
      <w:r w:rsidRPr="00C518BB">
        <w:rPr>
          <w:rFonts w:ascii="Arial" w:hAnsi="Arial" w:cs="Arial"/>
          <w:sz w:val="26"/>
          <w:szCs w:val="26"/>
        </w:rPr>
        <w:t>de 20</w:t>
      </w:r>
      <w:r w:rsidR="005670F4" w:rsidRPr="00C518BB">
        <w:rPr>
          <w:rFonts w:ascii="Arial" w:hAnsi="Arial" w:cs="Arial"/>
          <w:sz w:val="26"/>
          <w:szCs w:val="26"/>
        </w:rPr>
        <w:t>21</w:t>
      </w:r>
      <w:r w:rsidRPr="00C518BB">
        <w:rPr>
          <w:rFonts w:ascii="Arial" w:hAnsi="Arial" w:cs="Arial"/>
          <w:sz w:val="26"/>
          <w:szCs w:val="26"/>
        </w:rPr>
        <w:t>.</w:t>
      </w:r>
    </w:p>
    <w:p w14:paraId="0F321C4E" w14:textId="77777777" w:rsidR="00414107" w:rsidRPr="00C518BB" w:rsidRDefault="00414107" w:rsidP="00024E15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74A82B" w14:textId="77777777" w:rsidR="00414107" w:rsidRPr="00C518BB" w:rsidRDefault="00414107" w:rsidP="00024E15">
      <w:pPr>
        <w:jc w:val="center"/>
        <w:rPr>
          <w:rFonts w:ascii="Arial" w:hAnsi="Arial" w:cs="Arial"/>
          <w:b/>
          <w:sz w:val="26"/>
          <w:szCs w:val="26"/>
        </w:rPr>
      </w:pPr>
    </w:p>
    <w:p w14:paraId="66642634" w14:textId="77777777" w:rsidR="00414107" w:rsidRPr="00C518BB" w:rsidRDefault="00CD2D9B" w:rsidP="00024E15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C518BB">
        <w:rPr>
          <w:rFonts w:ascii="Arial" w:hAnsi="Arial" w:cs="Arial"/>
          <w:b/>
          <w:sz w:val="26"/>
          <w:szCs w:val="26"/>
        </w:rPr>
        <w:t>Antônio Joaquim de Souza</w:t>
      </w:r>
    </w:p>
    <w:p w14:paraId="2B1A75A7" w14:textId="77777777" w:rsidR="00414107" w:rsidRPr="00C518BB" w:rsidRDefault="00414107" w:rsidP="00024E15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C518BB">
        <w:rPr>
          <w:rFonts w:ascii="Arial" w:hAnsi="Arial" w:cs="Arial"/>
          <w:b/>
          <w:iCs/>
          <w:sz w:val="26"/>
          <w:szCs w:val="26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5E5A4C" w:rsidRPr="00C518BB" w14:paraId="4C66A3BF" w14:textId="77777777" w:rsidTr="00C518BB">
        <w:tc>
          <w:tcPr>
            <w:tcW w:w="4821" w:type="dxa"/>
            <w:hideMark/>
          </w:tcPr>
          <w:p w14:paraId="2EC7B17A" w14:textId="77777777" w:rsidR="00414107" w:rsidRPr="00C518BB" w:rsidRDefault="00414107" w:rsidP="00024E15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4818" w:type="dxa"/>
            <w:hideMark/>
          </w:tcPr>
          <w:p w14:paraId="3DF07288" w14:textId="77777777" w:rsidR="00414107" w:rsidRPr="00C518BB" w:rsidRDefault="00414107" w:rsidP="00024E15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5E5A4C" w:rsidRPr="00C518BB" w14:paraId="6A3E69C6" w14:textId="77777777" w:rsidTr="00C518BB">
        <w:tc>
          <w:tcPr>
            <w:tcW w:w="4821" w:type="dxa"/>
            <w:hideMark/>
          </w:tcPr>
          <w:p w14:paraId="18A4B626" w14:textId="77777777" w:rsidR="00414107" w:rsidRPr="00C518BB" w:rsidRDefault="00CD2D9B" w:rsidP="00024E15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C518BB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4818" w:type="dxa"/>
            <w:hideMark/>
          </w:tcPr>
          <w:p w14:paraId="01EC8888" w14:textId="77777777" w:rsidR="00414107" w:rsidRPr="00C518BB" w:rsidRDefault="00CD2D9B" w:rsidP="00024E15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C518BB">
              <w:rPr>
                <w:rFonts w:ascii="Arial" w:hAnsi="Arial" w:cs="Arial"/>
                <w:bCs/>
                <w:i w:val="0"/>
                <w:sz w:val="26"/>
                <w:szCs w:val="26"/>
              </w:rPr>
              <w:t>Dorilândia Alves de Araújo Pereira</w:t>
            </w:r>
          </w:p>
        </w:tc>
      </w:tr>
      <w:tr w:rsidR="00414107" w:rsidRPr="00C518BB" w14:paraId="7BAAD0AD" w14:textId="77777777" w:rsidTr="00C518BB">
        <w:tc>
          <w:tcPr>
            <w:tcW w:w="4821" w:type="dxa"/>
            <w:hideMark/>
          </w:tcPr>
          <w:p w14:paraId="776CBCC0" w14:textId="77777777" w:rsidR="00414107" w:rsidRPr="00C518BB" w:rsidRDefault="00414107" w:rsidP="00024E15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C518BB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4818" w:type="dxa"/>
            <w:hideMark/>
          </w:tcPr>
          <w:p w14:paraId="21921135" w14:textId="77777777" w:rsidR="00414107" w:rsidRPr="00C518BB" w:rsidRDefault="00414107" w:rsidP="00024E15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C518BB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6314866A" w14:textId="77777777" w:rsidR="00414107" w:rsidRPr="00C518BB" w:rsidRDefault="00414107" w:rsidP="00C518BB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C518B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C5306" w14:textId="77777777" w:rsidR="00B153BB" w:rsidRDefault="00B153BB">
      <w:r>
        <w:separator/>
      </w:r>
    </w:p>
  </w:endnote>
  <w:endnote w:type="continuationSeparator" w:id="0">
    <w:p w14:paraId="7FA616DE" w14:textId="77777777" w:rsidR="00B153BB" w:rsidRDefault="00B1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2FEA" w14:textId="4170F150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001504" w:rsidRPr="0000150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00150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39DE172C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9B3F1" w14:textId="77777777" w:rsidR="00B153BB" w:rsidRDefault="00B153BB">
      <w:r>
        <w:separator/>
      </w:r>
    </w:p>
  </w:footnote>
  <w:footnote w:type="continuationSeparator" w:id="0">
    <w:p w14:paraId="7C8E2CFF" w14:textId="77777777" w:rsidR="00B153BB" w:rsidRDefault="00B1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D352" w14:textId="77777777" w:rsidR="00AB5E5B" w:rsidRDefault="00B153BB">
    <w:pPr>
      <w:pStyle w:val="Cabealho"/>
    </w:pPr>
    <w:r>
      <w:rPr>
        <w:noProof/>
      </w:rPr>
      <w:pict w14:anchorId="2FCDA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5218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FE3D6A4" wp14:editId="62AE4737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2502089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76FCFBFC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625BF90B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7D6DF6A1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E9B84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2F2FB46D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E04C" w14:textId="77777777" w:rsidR="00AB5E5B" w:rsidRDefault="00B153BB">
    <w:pPr>
      <w:pStyle w:val="Cabealho"/>
    </w:pPr>
    <w:r>
      <w:rPr>
        <w:noProof/>
      </w:rPr>
      <w:pict w14:anchorId="52EEE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1504"/>
    <w:rsid w:val="00004606"/>
    <w:rsid w:val="000102ED"/>
    <w:rsid w:val="00022B32"/>
    <w:rsid w:val="00024E15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30D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6AF5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6D0D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648B"/>
    <w:rsid w:val="00173AE4"/>
    <w:rsid w:val="0017481A"/>
    <w:rsid w:val="00177375"/>
    <w:rsid w:val="00180977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06F7"/>
    <w:rsid w:val="001E0FEF"/>
    <w:rsid w:val="001E670C"/>
    <w:rsid w:val="0020197C"/>
    <w:rsid w:val="0022054F"/>
    <w:rsid w:val="00220833"/>
    <w:rsid w:val="002265FC"/>
    <w:rsid w:val="00234EC8"/>
    <w:rsid w:val="002351D0"/>
    <w:rsid w:val="002355FA"/>
    <w:rsid w:val="0023727E"/>
    <w:rsid w:val="0024024E"/>
    <w:rsid w:val="00240909"/>
    <w:rsid w:val="002450D2"/>
    <w:rsid w:val="00245948"/>
    <w:rsid w:val="002476A5"/>
    <w:rsid w:val="0025246D"/>
    <w:rsid w:val="00254421"/>
    <w:rsid w:val="00263422"/>
    <w:rsid w:val="0026506A"/>
    <w:rsid w:val="002701A2"/>
    <w:rsid w:val="0027116C"/>
    <w:rsid w:val="00274E69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4D44"/>
    <w:rsid w:val="003057CE"/>
    <w:rsid w:val="00306642"/>
    <w:rsid w:val="00326A73"/>
    <w:rsid w:val="003308DE"/>
    <w:rsid w:val="00334416"/>
    <w:rsid w:val="0033668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5A4C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B416C"/>
    <w:rsid w:val="007C1D75"/>
    <w:rsid w:val="007D022C"/>
    <w:rsid w:val="007D4B72"/>
    <w:rsid w:val="007D5874"/>
    <w:rsid w:val="007D7FE7"/>
    <w:rsid w:val="007E31D4"/>
    <w:rsid w:val="007E6599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63DA6"/>
    <w:rsid w:val="00882EF3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99E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1270"/>
    <w:rsid w:val="009B28BD"/>
    <w:rsid w:val="009B56F8"/>
    <w:rsid w:val="009C23E6"/>
    <w:rsid w:val="009D221A"/>
    <w:rsid w:val="009D2B85"/>
    <w:rsid w:val="009D4354"/>
    <w:rsid w:val="009D6BE7"/>
    <w:rsid w:val="009E2B38"/>
    <w:rsid w:val="009E5A5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B7CEA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53BB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18BB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21F0"/>
    <w:rsid w:val="00CA790A"/>
    <w:rsid w:val="00CB3AC9"/>
    <w:rsid w:val="00CB6A24"/>
    <w:rsid w:val="00CC0A20"/>
    <w:rsid w:val="00CC1B51"/>
    <w:rsid w:val="00CC36F8"/>
    <w:rsid w:val="00CC6BF8"/>
    <w:rsid w:val="00CD2D9B"/>
    <w:rsid w:val="00CD4A01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A90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3FF5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77A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C55B6"/>
    <w:rsid w:val="00EE5C9A"/>
    <w:rsid w:val="00EE7ADD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0602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6D5BBB3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6C066-CFD1-454D-8D1C-FBE549A4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1405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14</cp:revision>
  <cp:lastPrinted>2021-01-11T13:38:00Z</cp:lastPrinted>
  <dcterms:created xsi:type="dcterms:W3CDTF">2021-04-11T16:41:00Z</dcterms:created>
  <dcterms:modified xsi:type="dcterms:W3CDTF">2021-04-14T11:30:00Z</dcterms:modified>
</cp:coreProperties>
</file>