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144795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5371EE">
        <w:rPr>
          <w:rFonts w:cs="Arial"/>
          <w:b/>
          <w:szCs w:val="28"/>
        </w:rPr>
        <w:t>7</w:t>
      </w:r>
      <w:r w:rsidR="005F43CF">
        <w:rPr>
          <w:rFonts w:cs="Arial"/>
          <w:b/>
          <w:szCs w:val="28"/>
        </w:rPr>
        <w:t xml:space="preserve"> </w:t>
      </w:r>
      <w:r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0E44CA">
        <w:rPr>
          <w:rFonts w:cs="Arial"/>
          <w:b/>
          <w:szCs w:val="28"/>
        </w:rPr>
        <w:t>Projeto de Lei Nº 00</w:t>
      </w:r>
      <w:r w:rsidR="005371EE">
        <w:rPr>
          <w:rFonts w:cs="Arial"/>
          <w:b/>
          <w:szCs w:val="28"/>
        </w:rPr>
        <w:t>8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BE6B6E">
        <w:rPr>
          <w:rFonts w:cs="Arial"/>
          <w:b/>
          <w:szCs w:val="28"/>
        </w:rPr>
        <w:t>Poder Executivo</w:t>
      </w:r>
    </w:p>
    <w:p w:rsidR="00BE6B6E" w:rsidRPr="00BE6B6E" w:rsidRDefault="00DD4D29" w:rsidP="00144795">
      <w:pPr>
        <w:pStyle w:val="Ttulo"/>
        <w:spacing w:line="360" w:lineRule="auto"/>
        <w:jc w:val="left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5371EE" w:rsidRPr="005371EE">
        <w:rPr>
          <w:rFonts w:cs="Arial"/>
          <w:szCs w:val="28"/>
        </w:rPr>
        <w:t>Altera os §§ 1º e 2º do art. 1º da Lei 360/2014 e dá outras providências;</w:t>
      </w:r>
      <w:bookmarkStart w:id="0" w:name="_GoBack"/>
      <w:bookmarkEnd w:id="0"/>
    </w:p>
    <w:p w:rsidR="00414107" w:rsidRPr="00775F52" w:rsidRDefault="00414107" w:rsidP="00BE6B6E">
      <w:pPr>
        <w:pStyle w:val="Ttulo"/>
        <w:jc w:val="left"/>
        <w:rPr>
          <w:rFonts w:cs="Arial"/>
          <w:szCs w:val="28"/>
          <w:u w:val="single"/>
        </w:rPr>
      </w:pPr>
    </w:p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análise a matéria em tela, verifica-se que a propositura preenche os requisitos legais, obedece aos aspectos de constitucionalidade, </w:t>
      </w:r>
      <w:proofErr w:type="gramStart"/>
      <w:r w:rsidRPr="002B0178">
        <w:rPr>
          <w:rFonts w:ascii="Arial" w:hAnsi="Arial" w:cs="Arial"/>
          <w:sz w:val="28"/>
          <w:szCs w:val="28"/>
        </w:rPr>
        <w:t>legalidade</w:t>
      </w:r>
      <w:proofErr w:type="gramEnd"/>
      <w:r w:rsidRPr="002B0178">
        <w:rPr>
          <w:rFonts w:ascii="Arial" w:hAnsi="Arial" w:cs="Arial"/>
          <w:sz w:val="28"/>
          <w:szCs w:val="28"/>
        </w:rPr>
        <w:t>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Pr="002B0178">
        <w:rPr>
          <w:rFonts w:ascii="Arial" w:hAnsi="Arial" w:cs="Arial"/>
          <w:sz w:val="28"/>
          <w:szCs w:val="28"/>
        </w:rPr>
        <w:t>á</w:t>
      </w:r>
      <w:proofErr w:type="spellEnd"/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5F43CF">
        <w:rPr>
          <w:rFonts w:ascii="Arial" w:hAnsi="Arial" w:cs="Arial"/>
          <w:sz w:val="28"/>
          <w:szCs w:val="28"/>
        </w:rPr>
        <w:t xml:space="preserve">29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março</w:t>
      </w:r>
      <w:r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CD2D9B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Dorilândia Alves de Araújo Pereira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1B" w:rsidRDefault="0067641B">
      <w:r>
        <w:separator/>
      </w:r>
    </w:p>
  </w:endnote>
  <w:endnote w:type="continuationSeparator" w:id="0">
    <w:p w:rsidR="0067641B" w:rsidRDefault="0067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144795" w:rsidRPr="00144795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144795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1B" w:rsidRDefault="0067641B">
      <w:r>
        <w:separator/>
      </w:r>
    </w:p>
  </w:footnote>
  <w:footnote w:type="continuationSeparator" w:id="0">
    <w:p w:rsidR="0067641B" w:rsidRDefault="0067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764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764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A0B4F3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C846D-0430-44D2-ACF6-6F63938E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647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2021-03-27T22:43:00Z</cp:lastPrinted>
  <dcterms:created xsi:type="dcterms:W3CDTF">2021-03-27T22:42:00Z</dcterms:created>
  <dcterms:modified xsi:type="dcterms:W3CDTF">2021-03-27T22:43:00Z</dcterms:modified>
</cp:coreProperties>
</file>